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80"/>
      </w:pPr>
      <w:r>
        <w:rPr>
          <w:rFonts w:ascii="Calibri" w:hAnsi="Calibri"/>
          <w:b/>
          <w:sz w:val="36"/>
          <w:szCs w:val="36"/>
          <w:color w:val="08231A"/>
        </w:rPr>
        <w:t xml:space="preserve">SITEAPPRAISER — 90-DAY PRE-SALE PREP CHECKLIST</w:t>
      </w:r>
    </w:p>
    <w:p>
      <w:pPr>
        <w:spacing w:before="0" w:after="100"/>
      </w:pPr>
      <w:r>
        <w:rPr>
          <w:rFonts w:ascii="Calibri" w:hAnsi="Calibri"/>
          <w:sz w:val="22"/>
          <w:szCs w:val="22"/>
          <w:color w:val="2C3640"/>
        </w:rPr>
        <w:t xml:space="preserve">The moves that most reliably raise a website's final sale price. Start ~3 months</w:t>
      </w:r>
    </w:p>
    <w:p>
      <w:pPr>
        <w:spacing w:before="0" w:after="100"/>
      </w:pPr>
      <w:r>
        <w:rPr>
          <w:rFonts w:ascii="Calibri" w:hAnsi="Calibri"/>
          <w:sz w:val="22"/>
          <w:szCs w:val="22"/>
          <w:color w:val="2C3640"/>
        </w:rPr>
        <w:t xml:space="preserve">before you list. Do what fits your site; skip what doesn't.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90–60 DAYS OUT: CLEAN UP THE NUMBERS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Separate business and personal expenses so profit is clean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Build a 12-month profit &amp; loss (use our P&amp;L template)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Cancel unused subscriptions and tools eating into profit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Document every income source and its % of total revenue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Note any one-off costs to "add back" when presenting profit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60–45 DAYS OUT: REDUCE RISK BUYERS PRICE FOR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Diversify traffic — reduce reliance on a single Google query or channel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Diversify revenue — add an affiliate, product, or email income stream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Fix anything that depends only on you; write it down as a process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Confirm no expiring contracts, penalties, or trademark issues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45–30 DAYS OUT: GROW THE VALUE DRIVERS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Refresh 3–5 decaying pages that are losing rankings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Add email capture to your top pages to build a transferable asset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Publish a few posts targeting a rising keyword cluster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Improve site speed and fix broken links (helps due diligence)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30–14 DAYS OUT: BUILD THE SALE PACKAGE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Finalize the 12-month P&amp;L and traffic exports (GA + Search Console)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Write a one-page "growth opportunities" summary for the buyer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Gather logins/assets into a single handover document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Get a fresh valuation to set a defensible asking price</w:t>
      </w:r>
    </w:p>
    <w:p>
      <w:pPr>
        <w:spacing w:before="260" w:after="120"/>
      </w:pPr>
      <w:r>
        <w:rPr>
          <w:rFonts w:ascii="Calibri" w:hAnsi="Calibri"/>
          <w:b/>
          <w:sz w:val="26"/>
          <w:szCs w:val="26"/>
          <w:color w:val="0B7A5B"/>
        </w:rPr>
        <w:t xml:space="preserve">14–0 DAYS OUT: LIST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Choose the right marketplace for your size and type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Set a Buy Now price near the top of your defensible range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Prepare read-only analytics access for serious buyers</w:t>
      </w:r>
    </w:p>
    <w:p>
      <w:pPr>
        <w:spacing w:before="0" w:after="80"/>
        <w:ind w:left="120"/>
      </w:pPr>
      <w:r>
        <w:rPr>
          <w:rFonts w:ascii="Calibri" w:hAnsi="Calibri"/>
          <w:sz w:val="24"/>
          <w:szCs w:val="24"/>
        </w:rPr>
        <w:t xml:space="preserve">☐  </w:t>
      </w:r>
      <w:r>
        <w:rPr>
          <w:rFonts w:ascii="Calibri" w:hAnsi="Calibri"/>
          <w:sz w:val="22"/>
          <w:szCs w:val="22"/>
        </w:rPr>
        <w:t xml:space="preserve">Line up an escrow service for safe payment + transfer</w:t>
      </w:r>
    </w:p>
    <w:p>
      <w:pPr>
        <w:spacing w:before="280" w:after="0"/>
      </w:pPr>
      <w:r>
        <w:rPr>
          <w:rFonts w:ascii="Calibri" w:hAnsi="Calibri"/>
          <w:i/>
          <w:sz w:val="22"/>
          <w:szCs w:val="22"/>
          <w:color w:val="0B7A5B"/>
        </w:rPr>
        <w:t xml:space="preserve">Get your free valuation and marketplace match: siteappraiser.com</w:t>
      </w:r>
    </w:p>
    <w:sectPr>
      <w:pgSz w:w="12240" w:h="15840"/>
      <w:pgMar w:top="1440" w:right="1440" w:bottom="1440" w:left="1440" w:header="720" w:footer="720" w:gutter="0"/>
    </w:sectPr>
  </w:body>
</w:document>
</file>