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0" w:after="80"/>
      </w:pPr>
      <w:r>
        <w:rPr>
          <w:rFonts w:ascii="Calibri" w:hAnsi="Calibri"/>
          <w:b/>
          <w:sz w:val="36"/>
          <w:szCs w:val="36"/>
          <w:color w:val="08231A"/>
        </w:rPr>
        <w:t xml:space="preserve">SiteAppraiser — Website Due-Diligence Checklist</w:t>
      </w:r>
    </w:p>
    <w:p>
      <w:pPr>
        <w:spacing w:before="0" w:after="100"/>
      </w:pPr>
      <w:r>
        <w:rPr>
          <w:rFonts w:ascii="Calibri" w:hAnsi="Calibri"/>
          <w:sz w:val="22"/>
          <w:szCs w:val="22"/>
          <w:color w:val="2C3640"/>
        </w:rPr>
        <w:t xml:space="preserve">For buyers and sellers. Work through each item before money changes hands.</w:t>
      </w:r>
    </w:p>
    <w:p>
      <w:pPr>
        <w:spacing w:before="260" w:after="120"/>
      </w:pPr>
      <w:r>
        <w:rPr>
          <w:rFonts w:ascii="Calibri" w:hAnsi="Calibri"/>
          <w:b/>
          <w:sz w:val="26"/>
          <w:szCs w:val="26"/>
          <w:color w:val="0B7A5B"/>
        </w:rPr>
        <w:t xml:space="preserve">FINANCIALS</w:t>
      </w:r>
    </w:p>
    <w:p>
      <w:pPr>
        <w:spacing w:before="0" w:after="80"/>
        <w:ind w:left="120"/>
      </w:pPr>
      <w:r>
        <w:rPr>
          <w:rFonts w:ascii="Calibri" w:hAnsi="Calibri"/>
          <w:sz w:val="24"/>
          <w:szCs w:val="24"/>
        </w:rPr>
        <w:t xml:space="preserve">☐  </w:t>
      </w:r>
      <w:r>
        <w:rPr>
          <w:rFonts w:ascii="Calibri" w:hAnsi="Calibri"/>
          <w:sz w:val="22"/>
          <w:szCs w:val="22"/>
        </w:rPr>
        <w:t xml:space="preserve">12-month profit &amp; loss statement provided</w:t>
      </w:r>
    </w:p>
    <w:p>
      <w:pPr>
        <w:spacing w:before="0" w:after="80"/>
        <w:ind w:left="120"/>
      </w:pPr>
      <w:r>
        <w:rPr>
          <w:rFonts w:ascii="Calibri" w:hAnsi="Calibri"/>
          <w:sz w:val="24"/>
          <w:szCs w:val="24"/>
        </w:rPr>
        <w:t xml:space="preserve">☐  </w:t>
      </w:r>
      <w:r>
        <w:rPr>
          <w:rFonts w:ascii="Calibri" w:hAnsi="Calibri"/>
          <w:sz w:val="22"/>
          <w:szCs w:val="22"/>
        </w:rPr>
        <w:t xml:space="preserve">P&amp;L reconciles with payment processor statements</w:t>
      </w:r>
    </w:p>
    <w:p>
      <w:pPr>
        <w:spacing w:before="0" w:after="80"/>
        <w:ind w:left="120"/>
      </w:pPr>
      <w:r>
        <w:rPr>
          <w:rFonts w:ascii="Calibri" w:hAnsi="Calibri"/>
          <w:sz w:val="24"/>
          <w:szCs w:val="24"/>
        </w:rPr>
        <w:t xml:space="preserve">☐  </w:t>
      </w:r>
      <w:r>
        <w:rPr>
          <w:rFonts w:ascii="Calibri" w:hAnsi="Calibri"/>
          <w:sz w:val="22"/>
          <w:szCs w:val="22"/>
        </w:rPr>
        <w:t xml:space="preserve">P&amp;L reconciles with ad-network / affiliate dashboards</w:t>
      </w:r>
    </w:p>
    <w:p>
      <w:pPr>
        <w:spacing w:before="0" w:after="80"/>
        <w:ind w:left="120"/>
      </w:pPr>
      <w:r>
        <w:rPr>
          <w:rFonts w:ascii="Calibri" w:hAnsi="Calibri"/>
          <w:sz w:val="24"/>
          <w:szCs w:val="24"/>
        </w:rPr>
        <w:t xml:space="preserve">☐  </w:t>
      </w:r>
      <w:r>
        <w:rPr>
          <w:rFonts w:ascii="Calibri" w:hAnsi="Calibri"/>
          <w:sz w:val="22"/>
          <w:szCs w:val="22"/>
        </w:rPr>
        <w:t xml:space="preserve">One-off and personal expenses separated out</w:t>
      </w:r>
    </w:p>
    <w:p>
      <w:pPr>
        <w:spacing w:before="0" w:after="80"/>
        <w:ind w:left="120"/>
      </w:pPr>
      <w:r>
        <w:rPr>
          <w:rFonts w:ascii="Calibri" w:hAnsi="Calibri"/>
          <w:sz w:val="24"/>
          <w:szCs w:val="24"/>
        </w:rPr>
        <w:t xml:space="preserve">☐  </w:t>
      </w:r>
      <w:r>
        <w:rPr>
          <w:rFonts w:ascii="Calibri" w:hAnsi="Calibri"/>
          <w:sz w:val="22"/>
          <w:szCs w:val="22"/>
        </w:rPr>
        <w:t xml:space="preserve">Revenue sources itemized and stable</w:t>
      </w:r>
    </w:p>
    <w:p>
      <w:pPr>
        <w:spacing w:before="0" w:after="80"/>
        <w:ind w:left="120"/>
      </w:pPr>
      <w:r>
        <w:rPr>
          <w:rFonts w:ascii="Calibri" w:hAnsi="Calibri"/>
          <w:sz w:val="24"/>
          <w:szCs w:val="24"/>
        </w:rPr>
        <w:t xml:space="preserve">☐  </w:t>
      </w:r>
      <w:r>
        <w:rPr>
          <w:rFonts w:ascii="Calibri" w:hAnsi="Calibri"/>
          <w:sz w:val="22"/>
          <w:szCs w:val="22"/>
        </w:rPr>
        <w:t xml:space="preserve">Any recent revenue spikes explained</w:t>
      </w:r>
    </w:p>
    <w:p>
      <w:pPr>
        <w:spacing w:before="260" w:after="120"/>
      </w:pPr>
      <w:r>
        <w:rPr>
          <w:rFonts w:ascii="Calibri" w:hAnsi="Calibri"/>
          <w:b/>
          <w:sz w:val="26"/>
          <w:szCs w:val="26"/>
          <w:color w:val="0B7A5B"/>
        </w:rPr>
        <w:t xml:space="preserve">TRAFFIC</w:t>
      </w:r>
    </w:p>
    <w:p>
      <w:pPr>
        <w:spacing w:before="0" w:after="80"/>
        <w:ind w:left="120"/>
      </w:pPr>
      <w:r>
        <w:rPr>
          <w:rFonts w:ascii="Calibri" w:hAnsi="Calibri"/>
          <w:sz w:val="24"/>
          <w:szCs w:val="24"/>
        </w:rPr>
        <w:t xml:space="preserve">☐  </w:t>
      </w:r>
      <w:r>
        <w:rPr>
          <w:rFonts w:ascii="Calibri" w:hAnsi="Calibri"/>
          <w:sz w:val="22"/>
          <w:szCs w:val="22"/>
        </w:rPr>
        <w:t xml:space="preserve">Read-only Google Analytics access granted</w:t>
      </w:r>
    </w:p>
    <w:p>
      <w:pPr>
        <w:spacing w:before="0" w:after="80"/>
        <w:ind w:left="120"/>
      </w:pPr>
      <w:r>
        <w:rPr>
          <w:rFonts w:ascii="Calibri" w:hAnsi="Calibri"/>
          <w:sz w:val="24"/>
          <w:szCs w:val="24"/>
        </w:rPr>
        <w:t xml:space="preserve">☐  </w:t>
      </w:r>
      <w:r>
        <w:rPr>
          <w:rFonts w:ascii="Calibri" w:hAnsi="Calibri"/>
          <w:sz w:val="22"/>
          <w:szCs w:val="22"/>
        </w:rPr>
        <w:t xml:space="preserve">Read-only Search Console access granted</w:t>
      </w:r>
    </w:p>
    <w:p>
      <w:pPr>
        <w:spacing w:before="0" w:after="80"/>
        <w:ind w:left="120"/>
      </w:pPr>
      <w:r>
        <w:rPr>
          <w:rFonts w:ascii="Calibri" w:hAnsi="Calibri"/>
          <w:sz w:val="24"/>
          <w:szCs w:val="24"/>
        </w:rPr>
        <w:t xml:space="preserve">☐  </w:t>
      </w:r>
      <w:r>
        <w:rPr>
          <w:rFonts w:ascii="Calibri" w:hAnsi="Calibri"/>
          <w:sz w:val="22"/>
          <w:szCs w:val="22"/>
        </w:rPr>
        <w:t xml:space="preserve">Traffic is organic / not paid or bot-driven</w:t>
      </w:r>
    </w:p>
    <w:p>
      <w:pPr>
        <w:spacing w:before="0" w:after="80"/>
        <w:ind w:left="120"/>
      </w:pPr>
      <w:r>
        <w:rPr>
          <w:rFonts w:ascii="Calibri" w:hAnsi="Calibri"/>
          <w:sz w:val="24"/>
          <w:szCs w:val="24"/>
        </w:rPr>
        <w:t xml:space="preserve">☐  </w:t>
      </w:r>
      <w:r>
        <w:rPr>
          <w:rFonts w:ascii="Calibri" w:hAnsi="Calibri"/>
          <w:sz w:val="22"/>
          <w:szCs w:val="22"/>
        </w:rPr>
        <w:t xml:space="preserve">Traffic spread across many pages (not 1-2 posts)</w:t>
      </w:r>
    </w:p>
    <w:p>
      <w:pPr>
        <w:spacing w:before="0" w:after="80"/>
        <w:ind w:left="120"/>
      </w:pPr>
      <w:r>
        <w:rPr>
          <w:rFonts w:ascii="Calibri" w:hAnsi="Calibri"/>
          <w:sz w:val="24"/>
          <w:szCs w:val="24"/>
        </w:rPr>
        <w:t xml:space="preserve">☐  </w:t>
      </w:r>
      <w:r>
        <w:rPr>
          <w:rFonts w:ascii="Calibri" w:hAnsi="Calibri"/>
          <w:sz w:val="22"/>
          <w:szCs w:val="22"/>
        </w:rPr>
        <w:t xml:space="preserve">Traffic sources diversified (not single-channel)</w:t>
      </w:r>
    </w:p>
    <w:p>
      <w:pPr>
        <w:spacing w:before="0" w:after="80"/>
        <w:ind w:left="120"/>
      </w:pPr>
      <w:r>
        <w:rPr>
          <w:rFonts w:ascii="Calibri" w:hAnsi="Calibri"/>
          <w:sz w:val="24"/>
          <w:szCs w:val="24"/>
        </w:rPr>
        <w:t xml:space="preserve">☐  </w:t>
      </w:r>
      <w:r>
        <w:rPr>
          <w:rFonts w:ascii="Calibri" w:hAnsi="Calibri"/>
          <w:sz w:val="22"/>
          <w:szCs w:val="22"/>
        </w:rPr>
        <w:t xml:space="preserve">12-month traffic trend reviewed</w:t>
      </w:r>
    </w:p>
    <w:p>
      <w:pPr>
        <w:spacing w:before="260" w:after="120"/>
      </w:pPr>
      <w:r>
        <w:rPr>
          <w:rFonts w:ascii="Calibri" w:hAnsi="Calibri"/>
          <w:b/>
          <w:sz w:val="26"/>
          <w:szCs w:val="26"/>
          <w:color w:val="0B7A5B"/>
        </w:rPr>
        <w:t xml:space="preserve">SEO &amp; AUTHORITY</w:t>
      </w:r>
    </w:p>
    <w:p>
      <w:pPr>
        <w:spacing w:before="0" w:after="80"/>
        <w:ind w:left="120"/>
      </w:pPr>
      <w:r>
        <w:rPr>
          <w:rFonts w:ascii="Calibri" w:hAnsi="Calibri"/>
          <w:sz w:val="24"/>
          <w:szCs w:val="24"/>
        </w:rPr>
        <w:t xml:space="preserve">☐  </w:t>
      </w:r>
      <w:r>
        <w:rPr>
          <w:rFonts w:ascii="Calibri" w:hAnsi="Calibri"/>
          <w:sz w:val="22"/>
          <w:szCs w:val="22"/>
        </w:rPr>
        <w:t xml:space="preserve">Backlink profile reviewed for spam</w:t>
      </w:r>
    </w:p>
    <w:p>
      <w:pPr>
        <w:spacing w:before="0" w:after="80"/>
        <w:ind w:left="120"/>
      </w:pPr>
      <w:r>
        <w:rPr>
          <w:rFonts w:ascii="Calibri" w:hAnsi="Calibri"/>
          <w:sz w:val="24"/>
          <w:szCs w:val="24"/>
        </w:rPr>
        <w:t xml:space="preserve">☐  </w:t>
      </w:r>
      <w:r>
        <w:rPr>
          <w:rFonts w:ascii="Calibri" w:hAnsi="Calibri"/>
          <w:sz w:val="22"/>
          <w:szCs w:val="22"/>
        </w:rPr>
        <w:t xml:space="preserve">No active search penalties</w:t>
      </w:r>
    </w:p>
    <w:p>
      <w:pPr>
        <w:spacing w:before="0" w:after="80"/>
        <w:ind w:left="120"/>
      </w:pPr>
      <w:r>
        <w:rPr>
          <w:rFonts w:ascii="Calibri" w:hAnsi="Calibri"/>
          <w:sz w:val="24"/>
          <w:szCs w:val="24"/>
        </w:rPr>
        <w:t xml:space="preserve">☐  </w:t>
      </w:r>
      <w:r>
        <w:rPr>
          <w:rFonts w:ascii="Calibri" w:hAnsi="Calibri"/>
          <w:sz w:val="22"/>
          <w:szCs w:val="22"/>
        </w:rPr>
        <w:t xml:space="preserve">Keyword rankings verified and stable</w:t>
      </w:r>
    </w:p>
    <w:p>
      <w:pPr>
        <w:spacing w:before="0" w:after="80"/>
        <w:ind w:left="120"/>
      </w:pPr>
      <w:r>
        <w:rPr>
          <w:rFonts w:ascii="Calibri" w:hAnsi="Calibri"/>
          <w:sz w:val="24"/>
          <w:szCs w:val="24"/>
        </w:rPr>
        <w:t xml:space="preserve">☐  </w:t>
      </w:r>
      <w:r>
        <w:rPr>
          <w:rFonts w:ascii="Calibri" w:hAnsi="Calibri"/>
          <w:sz w:val="22"/>
          <w:szCs w:val="22"/>
        </w:rPr>
        <w:t xml:space="preserve">Content quality and freshness assessed</w:t>
      </w:r>
    </w:p>
    <w:p>
      <w:pPr>
        <w:spacing w:before="260" w:after="120"/>
      </w:pPr>
      <w:r>
        <w:rPr>
          <w:rFonts w:ascii="Calibri" w:hAnsi="Calibri"/>
          <w:b/>
          <w:sz w:val="26"/>
          <w:szCs w:val="26"/>
          <w:color w:val="0B7A5B"/>
        </w:rPr>
        <w:t xml:space="preserve">LEGAL &amp; OWNERSHIP</w:t>
      </w:r>
    </w:p>
    <w:p>
      <w:pPr>
        <w:spacing w:before="0" w:after="80"/>
        <w:ind w:left="120"/>
      </w:pPr>
      <w:r>
        <w:rPr>
          <w:rFonts w:ascii="Calibri" w:hAnsi="Calibri"/>
          <w:sz w:val="24"/>
          <w:szCs w:val="24"/>
        </w:rPr>
        <w:t xml:space="preserve">☐  </w:t>
      </w:r>
      <w:r>
        <w:rPr>
          <w:rFonts w:ascii="Calibri" w:hAnsi="Calibri"/>
          <w:sz w:val="22"/>
          <w:szCs w:val="22"/>
        </w:rPr>
        <w:t xml:space="preserve">Seller owns domain free and clear</w:t>
      </w:r>
    </w:p>
    <w:p>
      <w:pPr>
        <w:spacing w:before="0" w:after="80"/>
        <w:ind w:left="120"/>
      </w:pPr>
      <w:r>
        <w:rPr>
          <w:rFonts w:ascii="Calibri" w:hAnsi="Calibri"/>
          <w:sz w:val="24"/>
          <w:szCs w:val="24"/>
        </w:rPr>
        <w:t xml:space="preserve">☐  </w:t>
      </w:r>
      <w:r>
        <w:rPr>
          <w:rFonts w:ascii="Calibri" w:hAnsi="Calibri"/>
          <w:sz w:val="22"/>
          <w:szCs w:val="22"/>
        </w:rPr>
        <w:t xml:space="preserve">Content ownership confirmed (no unlicensed material)</w:t>
      </w:r>
    </w:p>
    <w:p>
      <w:pPr>
        <w:spacing w:before="0" w:after="80"/>
        <w:ind w:left="120"/>
      </w:pPr>
      <w:r>
        <w:rPr>
          <w:rFonts w:ascii="Calibri" w:hAnsi="Calibri"/>
          <w:sz w:val="24"/>
          <w:szCs w:val="24"/>
        </w:rPr>
        <w:t xml:space="preserve">☐  </w:t>
      </w:r>
      <w:r>
        <w:rPr>
          <w:rFonts w:ascii="Calibri" w:hAnsi="Calibri"/>
          <w:sz w:val="22"/>
          <w:szCs w:val="22"/>
        </w:rPr>
        <w:t xml:space="preserve">Trademarks / brand assets transfer cleanly</w:t>
      </w:r>
    </w:p>
    <w:p>
      <w:pPr>
        <w:spacing w:before="0" w:after="80"/>
        <w:ind w:left="120"/>
      </w:pPr>
      <w:r>
        <w:rPr>
          <w:rFonts w:ascii="Calibri" w:hAnsi="Calibri"/>
          <w:sz w:val="24"/>
          <w:szCs w:val="24"/>
        </w:rPr>
        <w:t xml:space="preserve">☐  </w:t>
      </w:r>
      <w:r>
        <w:rPr>
          <w:rFonts w:ascii="Calibri" w:hAnsi="Calibri"/>
          <w:sz w:val="22"/>
          <w:szCs w:val="22"/>
        </w:rPr>
        <w:t xml:space="preserve">No undisclosed contracts or obligations</w:t>
      </w:r>
    </w:p>
    <w:p>
      <w:pPr>
        <w:spacing w:before="260" w:after="120"/>
      </w:pPr>
      <w:r>
        <w:rPr>
          <w:rFonts w:ascii="Calibri" w:hAnsi="Calibri"/>
          <w:b/>
          <w:sz w:val="26"/>
          <w:szCs w:val="26"/>
          <w:color w:val="0B7A5B"/>
        </w:rPr>
        <w:t xml:space="preserve">OPERATIONS</w:t>
      </w:r>
    </w:p>
    <w:p>
      <w:pPr>
        <w:spacing w:before="0" w:after="80"/>
        <w:ind w:left="120"/>
      </w:pPr>
      <w:r>
        <w:rPr>
          <w:rFonts w:ascii="Calibri" w:hAnsi="Calibri"/>
          <w:sz w:val="24"/>
          <w:szCs w:val="24"/>
        </w:rPr>
        <w:t xml:space="preserve">☐  </w:t>
      </w:r>
      <w:r>
        <w:rPr>
          <w:rFonts w:ascii="Calibri" w:hAnsi="Calibri"/>
          <w:sz w:val="22"/>
          <w:szCs w:val="22"/>
        </w:rPr>
        <w:t xml:space="preserve">Operations documented (tools, process, hours/week)</w:t>
      </w:r>
    </w:p>
    <w:p>
      <w:pPr>
        <w:spacing w:before="0" w:after="80"/>
        <w:ind w:left="120"/>
      </w:pPr>
      <w:r>
        <w:rPr>
          <w:rFonts w:ascii="Calibri" w:hAnsi="Calibri"/>
          <w:sz w:val="24"/>
          <w:szCs w:val="24"/>
        </w:rPr>
        <w:t xml:space="preserve">☐  </w:t>
      </w:r>
      <w:r>
        <w:rPr>
          <w:rFonts w:ascii="Calibri" w:hAnsi="Calibri"/>
          <w:sz w:val="22"/>
          <w:szCs w:val="22"/>
        </w:rPr>
        <w:t xml:space="preserve">Low owner dependence confirmed</w:t>
      </w:r>
    </w:p>
    <w:p>
      <w:pPr>
        <w:spacing w:before="0" w:after="80"/>
        <w:ind w:left="120"/>
      </w:pPr>
      <w:r>
        <w:rPr>
          <w:rFonts w:ascii="Calibri" w:hAnsi="Calibri"/>
          <w:sz w:val="24"/>
          <w:szCs w:val="24"/>
        </w:rPr>
        <w:t xml:space="preserve">☐  </w:t>
      </w:r>
      <w:r>
        <w:rPr>
          <w:rFonts w:ascii="Calibri" w:hAnsi="Calibri"/>
          <w:sz w:val="22"/>
          <w:szCs w:val="22"/>
        </w:rPr>
        <w:t xml:space="preserve">List of accounts and subscriptions provided</w:t>
      </w:r>
    </w:p>
    <w:p>
      <w:pPr>
        <w:spacing w:before="0" w:after="80"/>
        <w:ind w:left="120"/>
      </w:pPr>
      <w:r>
        <w:rPr>
          <w:rFonts w:ascii="Calibri" w:hAnsi="Calibri"/>
          <w:sz w:val="24"/>
          <w:szCs w:val="24"/>
        </w:rPr>
        <w:t xml:space="preserve">☐  </w:t>
      </w:r>
      <w:r>
        <w:rPr>
          <w:rFonts w:ascii="Calibri" w:hAnsi="Calibri"/>
          <w:sz w:val="22"/>
          <w:szCs w:val="22"/>
        </w:rPr>
        <w:t xml:space="preserve">Migration plan agreed</w:t>
      </w:r>
    </w:p>
    <w:p>
      <w:pPr>
        <w:spacing w:before="260" w:after="120"/>
      </w:pPr>
      <w:r>
        <w:rPr>
          <w:rFonts w:ascii="Calibri" w:hAnsi="Calibri"/>
          <w:b/>
          <w:sz w:val="26"/>
          <w:szCs w:val="26"/>
          <w:color w:val="0B7A5B"/>
        </w:rPr>
        <w:t xml:space="preserve">THE DEAL</w:t>
      </w:r>
    </w:p>
    <w:p>
      <w:pPr>
        <w:spacing w:before="0" w:after="80"/>
        <w:ind w:left="120"/>
      </w:pPr>
      <w:r>
        <w:rPr>
          <w:rFonts w:ascii="Calibri" w:hAnsi="Calibri"/>
          <w:sz w:val="24"/>
          <w:szCs w:val="24"/>
        </w:rPr>
        <w:t xml:space="preserve">☐  </w:t>
      </w:r>
      <w:r>
        <w:rPr>
          <w:rFonts w:ascii="Calibri" w:hAnsi="Calibri"/>
          <w:sz w:val="22"/>
          <w:szCs w:val="22"/>
        </w:rPr>
        <w:t xml:space="preserve">Price supported by comparable sales</w:t>
      </w:r>
    </w:p>
    <w:p>
      <w:pPr>
        <w:spacing w:before="0" w:after="80"/>
        <w:ind w:left="120"/>
      </w:pPr>
      <w:r>
        <w:rPr>
          <w:rFonts w:ascii="Calibri" w:hAnsi="Calibri"/>
          <w:sz w:val="24"/>
          <w:szCs w:val="24"/>
        </w:rPr>
        <w:t xml:space="preserve">☐  </w:t>
      </w:r>
      <w:r>
        <w:rPr>
          <w:rFonts w:ascii="Calibri" w:hAnsi="Calibri"/>
          <w:sz w:val="22"/>
          <w:szCs w:val="22"/>
        </w:rPr>
        <w:t xml:space="preserve">Escrow service selected</w:t>
      </w:r>
    </w:p>
    <w:p>
      <w:pPr>
        <w:spacing w:before="0" w:after="80"/>
        <w:ind w:left="120"/>
      </w:pPr>
      <w:r>
        <w:rPr>
          <w:rFonts w:ascii="Calibri" w:hAnsi="Calibri"/>
          <w:sz w:val="24"/>
          <w:szCs w:val="24"/>
        </w:rPr>
        <w:t xml:space="preserve">☐  </w:t>
      </w:r>
      <w:r>
        <w:rPr>
          <w:rFonts w:ascii="Calibri" w:hAnsi="Calibri"/>
          <w:sz w:val="22"/>
          <w:szCs w:val="22"/>
        </w:rPr>
        <w:t xml:space="preserve">Asset purchase agreement drafted</w:t>
      </w:r>
    </w:p>
    <w:p>
      <w:pPr>
        <w:spacing w:before="0" w:after="80"/>
        <w:ind w:left="120"/>
      </w:pPr>
      <w:r>
        <w:rPr>
          <w:rFonts w:ascii="Calibri" w:hAnsi="Calibri"/>
          <w:sz w:val="24"/>
          <w:szCs w:val="24"/>
        </w:rPr>
        <w:t xml:space="preserve">☐  </w:t>
      </w:r>
      <w:r>
        <w:rPr>
          <w:rFonts w:ascii="Calibri" w:hAnsi="Calibri"/>
          <w:sz w:val="22"/>
          <w:szCs w:val="22"/>
        </w:rPr>
        <w:t xml:space="preserve">Inspection period defined</w:t>
      </w:r>
    </w:p>
    <w:p>
      <w:pPr>
        <w:spacing w:before="0" w:after="80"/>
        <w:ind w:left="120"/>
      </w:pPr>
      <w:r>
        <w:rPr>
          <w:rFonts w:ascii="Calibri" w:hAnsi="Calibri"/>
          <w:sz w:val="24"/>
          <w:szCs w:val="24"/>
        </w:rPr>
        <w:t xml:space="preserve">☐  </w:t>
      </w:r>
      <w:r>
        <w:rPr>
          <w:rFonts w:ascii="Calibri" w:hAnsi="Calibri"/>
          <w:sz w:val="22"/>
          <w:szCs w:val="22"/>
        </w:rPr>
        <w:t xml:space="preserve">Handover / support window agreed</w:t>
      </w:r>
    </w:p>
    <w:p>
      <w:pPr>
        <w:spacing w:before="280" w:after="0"/>
      </w:pPr>
      <w:r>
        <w:rPr>
          <w:rFonts w:ascii="Calibri" w:hAnsi="Calibri"/>
          <w:i/>
          <w:sz w:val="22"/>
          <w:szCs w:val="22"/>
          <w:color w:val="0B7A5B"/>
        </w:rPr>
        <w:t xml:space="preserve">Get a free valuation before you list: siteappraiser.com</w:t>
      </w:r>
    </w:p>
    <w:sectPr>
      <w:pgSz w:w="12240" w:h="15840"/>
      <w:pgMar w:top="1440" w:right="1440" w:bottom="1440" w:left="1440" w:header="720" w:footer="720" w:gutter="0"/>
    </w:sectPr>
  </w:body>
</w:document>
</file>